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B" w:rsidRPr="0010300B" w:rsidRDefault="0010300B" w:rsidP="0010300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0300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 сообщил, какие документы должен предъявить ИП на ЕСХН, чтобы не платить налог на имущество физлиц</w:t>
      </w:r>
    </w:p>
    <w:p w:rsidR="0010300B" w:rsidRPr="0010300B" w:rsidRDefault="0010300B" w:rsidP="0010300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получить освобождение от уплаты </w:t>
      </w:r>
      <w:hyperlink r:id="rId4" w:tgtFrame="_blank" w:history="1">
        <w:r w:rsidRPr="0010300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налога на имущество физлиц</w:t>
        </w:r>
      </w:hyperlink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предприниматель на </w:t>
      </w:r>
      <w:hyperlink r:id="rId5" w:tgtFrame="_blank" w:history="1">
        <w:r w:rsidRPr="0010300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ЕСХН</w:t>
        </w:r>
      </w:hyperlink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должен представить в инспекцию документы, подтверждающие фактическое использование в течение года имущества в целях ведения деятельности, облагаемой ЕСХН. Такие разъяснения содержатся в письме Минфина России </w:t>
      </w:r>
      <w:hyperlink r:id="rId6" w:tgtFrame="_blank" w:history="1">
        <w:r w:rsidRPr="0010300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20.04.17 № 03-11-11/23833</w:t>
        </w:r>
      </w:hyperlink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300B" w:rsidRPr="0010300B" w:rsidRDefault="0010300B" w:rsidP="0010300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индивидуальные предприниматели на ЕСХН не являются плательщиками налога на имущество физлиц в отношении имущества, используемого для ведения бизнеса (п. 3 </w:t>
      </w:r>
      <w:hyperlink r:id="rId7" w:anchor="l8298" w:tgtFrame="_blank" w:history="1">
        <w:r w:rsidRPr="0010300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346.1</w:t>
        </w:r>
      </w:hyperlink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Такое освобождение от уплаты налога, по сути, является налоговой льготой. Для того, чтобы воспользоваться льготой, налогоплательщик должен представить в инспекцию заявление и документы, подтверждающие право на налоговую льготу. В то же время перечень документов, подтверждающих право ИП на ЕСХН на освобождение от уплаты налога на имущество физлиц, и сроки их представления, налоговым законодательством не определены.</w:t>
      </w:r>
    </w:p>
    <w:p w:rsidR="0010300B" w:rsidRPr="0010300B" w:rsidRDefault="0010300B" w:rsidP="0010300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300B">
        <w:rPr>
          <w:rFonts w:ascii="Times New Roman" w:eastAsia="Times New Roman" w:hAnsi="Times New Roman" w:cs="Times New Roman"/>
          <w:color w:val="333333"/>
          <w:sz w:val="24"/>
          <w:szCs w:val="24"/>
        </w:rPr>
        <w:t>В Минфине считают, что основанием для освобождения от уплаты налога могут являться документы, которые подтверждают фактическое использование в течение года имущества в целях ведения предпринимательской деятельности, облагаемой в рамках ЕСХН</w:t>
      </w:r>
      <w:r w:rsidRPr="0010300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02A29" w:rsidRDefault="00402A29"/>
    <w:sectPr w:rsidR="0040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300B"/>
    <w:rsid w:val="0010300B"/>
    <w:rsid w:val="0040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3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3554&amp;promocode=0957" TargetMode="External"/><Relationship Id="rId5" Type="http://schemas.openxmlformats.org/officeDocument/2006/relationships/hyperlink" Target="https://www.buhonline.ru/pub/beginner/2011/1/4178" TargetMode="External"/><Relationship Id="rId4" Type="http://schemas.openxmlformats.org/officeDocument/2006/relationships/hyperlink" Target="https://www.buhonline.ru/pub/beginner/2015/7/10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2017-06-02T05:18:00Z</dcterms:created>
  <dcterms:modified xsi:type="dcterms:W3CDTF">2017-06-02T05:18:00Z</dcterms:modified>
</cp:coreProperties>
</file>